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D9088" w14:textId="1E730ADB" w:rsidR="00AA3A48" w:rsidRDefault="00AA3A48" w:rsidP="00AA3A48">
      <w:pPr>
        <w:pStyle w:val="NoSpacing"/>
        <w:jc w:val="center"/>
        <w:rPr>
          <w:rFonts w:ascii="Poppins" w:hAnsi="Poppins" w:cs="Poppins"/>
          <w:b/>
          <w:sz w:val="24"/>
          <w:szCs w:val="24"/>
        </w:rPr>
      </w:pPr>
      <w:r w:rsidRPr="00CD61F7">
        <w:rPr>
          <w:rFonts w:ascii="Poppins" w:hAnsi="Poppins" w:cs="Poppins"/>
          <w:b/>
          <w:noProof/>
          <w:sz w:val="24"/>
          <w:szCs w:val="24"/>
        </w:rPr>
        <w:drawing>
          <wp:inline distT="0" distB="0" distL="0" distR="0" wp14:anchorId="5C81BC92" wp14:editId="782C1BEE">
            <wp:extent cx="2209800" cy="1081744"/>
            <wp:effectExtent l="0" t="0" r="0" b="4445"/>
            <wp:docPr id="768897139" name="Picture 1" descr="A colorful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97139" name="Picture 1" descr="A colorful line on a black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4138" cy="1083868"/>
                    </a:xfrm>
                    <a:prstGeom prst="rect">
                      <a:avLst/>
                    </a:prstGeom>
                    <a:noFill/>
                  </pic:spPr>
                </pic:pic>
              </a:graphicData>
            </a:graphic>
          </wp:inline>
        </w:drawing>
      </w:r>
    </w:p>
    <w:p w14:paraId="30CC7509" w14:textId="77777777" w:rsidR="00AA3A48" w:rsidRDefault="00AA3A48" w:rsidP="00AA3A48">
      <w:pPr>
        <w:pStyle w:val="NoSpacing"/>
        <w:jc w:val="center"/>
        <w:rPr>
          <w:rFonts w:ascii="Poppins" w:hAnsi="Poppins" w:cs="Poppins"/>
          <w:b/>
          <w:sz w:val="24"/>
          <w:szCs w:val="24"/>
        </w:rPr>
      </w:pPr>
    </w:p>
    <w:p w14:paraId="1758977F" w14:textId="77777777" w:rsidR="00AA3A48" w:rsidRPr="00CD61F7" w:rsidRDefault="00AA3A48" w:rsidP="00AA3A48">
      <w:pPr>
        <w:pStyle w:val="NoSpacing"/>
        <w:jc w:val="center"/>
        <w:rPr>
          <w:rFonts w:ascii="Poppins" w:hAnsi="Poppins" w:cs="Poppins"/>
          <w:b/>
          <w:sz w:val="24"/>
          <w:szCs w:val="24"/>
        </w:rPr>
      </w:pPr>
    </w:p>
    <w:sdt>
      <w:sdtPr>
        <w:rPr>
          <w:rFonts w:ascii="Poppins" w:eastAsia="Calibri" w:hAnsi="Poppins" w:cs="Poppins"/>
          <w:sz w:val="48"/>
          <w:szCs w:val="48"/>
        </w:rPr>
        <w:id w:val="216873477"/>
        <w:placeholder>
          <w:docPart w:val="7B9A6BFAFCA541369BB0C1316D36EEB0"/>
        </w:placeholder>
        <w:text/>
      </w:sdtPr>
      <w:sdtEndPr/>
      <w:sdtContent>
        <w:p w14:paraId="2F65DBFC" w14:textId="503E0A79" w:rsidR="00AA3A48" w:rsidRPr="00CD61F7" w:rsidRDefault="00D15D1E" w:rsidP="00AA3A48">
          <w:pPr>
            <w:pStyle w:val="NoSpacing"/>
            <w:jc w:val="center"/>
            <w:rPr>
              <w:rFonts w:ascii="Poppins" w:hAnsi="Poppins" w:cs="Poppins"/>
              <w:b/>
              <w:sz w:val="24"/>
              <w:szCs w:val="24"/>
            </w:rPr>
          </w:pPr>
          <w:r>
            <w:rPr>
              <w:rFonts w:ascii="Poppins" w:eastAsia="Calibri" w:hAnsi="Poppins" w:cs="Poppins"/>
              <w:sz w:val="48"/>
              <w:szCs w:val="48"/>
            </w:rPr>
            <w:t>Access &amp; Particip</w:t>
          </w:r>
          <w:r w:rsidR="00B64E85">
            <w:rPr>
              <w:rFonts w:ascii="Poppins" w:eastAsia="Calibri" w:hAnsi="Poppins" w:cs="Poppins"/>
              <w:sz w:val="48"/>
              <w:szCs w:val="48"/>
            </w:rPr>
            <w:t>ation Statement</w:t>
          </w:r>
        </w:p>
      </w:sdtContent>
    </w:sdt>
    <w:p w14:paraId="71B51BAD" w14:textId="77777777" w:rsidR="00AA3A48" w:rsidRPr="00CD61F7" w:rsidRDefault="00AA3A48" w:rsidP="00AA3A48">
      <w:pPr>
        <w:pStyle w:val="NoSpacing"/>
        <w:rPr>
          <w:rFonts w:ascii="Poppins" w:hAnsi="Poppins" w:cs="Poppins"/>
          <w:b/>
          <w:sz w:val="24"/>
          <w:szCs w:val="24"/>
        </w:rPr>
      </w:pPr>
    </w:p>
    <w:tbl>
      <w:tblPr>
        <w:tblStyle w:val="TableGridLight"/>
        <w:tblpPr w:leftFromText="180" w:rightFromText="180" w:vertAnchor="page" w:horzAnchor="margin" w:tblpY="5461"/>
        <w:tblW w:w="9506" w:type="dxa"/>
        <w:tblLook w:val="04A0" w:firstRow="1" w:lastRow="0" w:firstColumn="1" w:lastColumn="0" w:noHBand="0" w:noVBand="1"/>
      </w:tblPr>
      <w:tblGrid>
        <w:gridCol w:w="4531"/>
        <w:gridCol w:w="4975"/>
      </w:tblGrid>
      <w:tr w:rsidR="00AA3A48" w:rsidRPr="00CD61F7" w14:paraId="6F30C8CC" w14:textId="77777777" w:rsidTr="00655BE1">
        <w:tc>
          <w:tcPr>
            <w:tcW w:w="4531" w:type="dxa"/>
          </w:tcPr>
          <w:p w14:paraId="4BF3A07A" w14:textId="77777777" w:rsidR="00AA3A48" w:rsidRPr="00CD61F7" w:rsidRDefault="00AA3A48" w:rsidP="00655BE1">
            <w:pPr>
              <w:jc w:val="center"/>
              <w:rPr>
                <w:rFonts w:ascii="Poppins" w:eastAsia="Calibri" w:hAnsi="Poppins" w:cs="Poppins"/>
                <w:szCs w:val="22"/>
              </w:rPr>
            </w:pPr>
          </w:p>
          <w:p w14:paraId="5C60400F" w14:textId="77777777" w:rsidR="00AA3A48" w:rsidRPr="00CD61F7" w:rsidRDefault="00AA3A48" w:rsidP="00655BE1">
            <w:pPr>
              <w:jc w:val="center"/>
              <w:rPr>
                <w:rFonts w:ascii="Poppins" w:eastAsia="Calibri" w:hAnsi="Poppins" w:cs="Poppins"/>
                <w:szCs w:val="22"/>
              </w:rPr>
            </w:pPr>
            <w:r w:rsidRPr="00CD61F7">
              <w:rPr>
                <w:rFonts w:ascii="Poppins" w:eastAsia="Calibri" w:hAnsi="Poppins" w:cs="Poppins"/>
                <w:szCs w:val="22"/>
              </w:rPr>
              <w:t>Valid from</w:t>
            </w:r>
          </w:p>
          <w:p w14:paraId="7386742F" w14:textId="77777777" w:rsidR="00AA3A48" w:rsidRPr="00CD61F7" w:rsidRDefault="00AA3A48" w:rsidP="00655BE1">
            <w:pPr>
              <w:jc w:val="center"/>
              <w:rPr>
                <w:rFonts w:ascii="Poppins" w:eastAsia="Calibri" w:hAnsi="Poppins" w:cs="Poppins"/>
                <w:szCs w:val="22"/>
              </w:rPr>
            </w:pPr>
          </w:p>
        </w:tc>
        <w:sdt>
          <w:sdtPr>
            <w:rPr>
              <w:rFonts w:ascii="Poppins" w:eastAsia="Calibri" w:hAnsi="Poppins" w:cs="Poppins"/>
              <w:szCs w:val="22"/>
            </w:rPr>
            <w:id w:val="-780954555"/>
            <w:placeholder>
              <w:docPart w:val="0792327E2C1C43749455CECA8FF89084"/>
            </w:placeholder>
            <w:text w:multiLine="1"/>
          </w:sdtPr>
          <w:sdtEndPr/>
          <w:sdtContent>
            <w:tc>
              <w:tcPr>
                <w:tcW w:w="4975" w:type="dxa"/>
              </w:tcPr>
              <w:p w14:paraId="08242F21" w14:textId="4DE3FB5A" w:rsidR="00AA3A48" w:rsidRPr="00CD61F7" w:rsidRDefault="00AA3A48" w:rsidP="00655BE1">
                <w:pPr>
                  <w:jc w:val="center"/>
                  <w:rPr>
                    <w:rFonts w:ascii="Poppins" w:eastAsia="Calibri" w:hAnsi="Poppins" w:cs="Poppins"/>
                    <w:szCs w:val="22"/>
                  </w:rPr>
                </w:pPr>
                <w:r>
                  <w:rPr>
                    <w:rFonts w:ascii="Poppins" w:eastAsia="Calibri" w:hAnsi="Poppins" w:cs="Poppins"/>
                    <w:szCs w:val="22"/>
                  </w:rPr>
                  <w:br/>
                </w:r>
                <w:r w:rsidR="00B64E85">
                  <w:rPr>
                    <w:rFonts w:ascii="Poppins" w:eastAsia="Calibri" w:hAnsi="Poppins" w:cs="Poppins"/>
                    <w:szCs w:val="22"/>
                  </w:rPr>
                  <w:t>December</w:t>
                </w:r>
                <w:r w:rsidRPr="00CD61F7">
                  <w:rPr>
                    <w:rFonts w:ascii="Poppins" w:eastAsia="Calibri" w:hAnsi="Poppins" w:cs="Poppins"/>
                    <w:szCs w:val="22"/>
                  </w:rPr>
                  <w:t xml:space="preserve"> 2025</w:t>
                </w:r>
              </w:p>
            </w:tc>
          </w:sdtContent>
        </w:sdt>
      </w:tr>
      <w:tr w:rsidR="00AA3A48" w:rsidRPr="00CD61F7" w14:paraId="4BFEB1DC" w14:textId="77777777" w:rsidTr="00655BE1">
        <w:tc>
          <w:tcPr>
            <w:tcW w:w="4531" w:type="dxa"/>
          </w:tcPr>
          <w:p w14:paraId="2C9453B4" w14:textId="77777777" w:rsidR="00AA3A48" w:rsidRPr="00CD61F7" w:rsidRDefault="00AA3A48" w:rsidP="00655BE1">
            <w:pPr>
              <w:jc w:val="center"/>
              <w:rPr>
                <w:rFonts w:ascii="Poppins" w:eastAsia="Calibri" w:hAnsi="Poppins" w:cs="Poppins"/>
                <w:szCs w:val="22"/>
              </w:rPr>
            </w:pPr>
          </w:p>
          <w:p w14:paraId="515BDE35" w14:textId="77777777" w:rsidR="00AA3A48" w:rsidRPr="00CD61F7" w:rsidRDefault="00AA3A48" w:rsidP="00655BE1">
            <w:pPr>
              <w:jc w:val="center"/>
              <w:rPr>
                <w:rFonts w:ascii="Poppins" w:eastAsia="Calibri" w:hAnsi="Poppins" w:cs="Poppins"/>
                <w:szCs w:val="22"/>
              </w:rPr>
            </w:pPr>
            <w:r w:rsidRPr="00CD61F7">
              <w:rPr>
                <w:rFonts w:ascii="Poppins" w:eastAsia="Calibri" w:hAnsi="Poppins" w:cs="Poppins"/>
                <w:szCs w:val="22"/>
              </w:rPr>
              <w:t>Approved by Board and Governors</w:t>
            </w:r>
          </w:p>
          <w:p w14:paraId="4C686B79" w14:textId="77777777" w:rsidR="00AA3A48" w:rsidRPr="00CD61F7" w:rsidRDefault="00AA3A48" w:rsidP="00655BE1">
            <w:pPr>
              <w:jc w:val="center"/>
              <w:rPr>
                <w:rFonts w:ascii="Poppins" w:eastAsia="Calibri" w:hAnsi="Poppins" w:cs="Poppins"/>
                <w:szCs w:val="22"/>
              </w:rPr>
            </w:pPr>
          </w:p>
        </w:tc>
        <w:tc>
          <w:tcPr>
            <w:tcW w:w="4975" w:type="dxa"/>
          </w:tcPr>
          <w:p w14:paraId="5CEFE117" w14:textId="77777777" w:rsidR="00AA3A48" w:rsidRDefault="00AA3A48" w:rsidP="00655BE1">
            <w:pPr>
              <w:jc w:val="center"/>
              <w:rPr>
                <w:rFonts w:ascii="Poppins" w:eastAsia="Calibri" w:hAnsi="Poppins" w:cs="Poppins"/>
                <w:szCs w:val="22"/>
              </w:rPr>
            </w:pPr>
          </w:p>
          <w:p w14:paraId="799B0AEA" w14:textId="2BFE56E5" w:rsidR="00AA3A48" w:rsidRPr="00CD61F7" w:rsidRDefault="00B64E85" w:rsidP="00655BE1">
            <w:pPr>
              <w:jc w:val="center"/>
              <w:rPr>
                <w:rFonts w:ascii="Poppins" w:eastAsia="Calibri" w:hAnsi="Poppins" w:cs="Poppins"/>
                <w:szCs w:val="22"/>
              </w:rPr>
            </w:pPr>
            <w:r>
              <w:rPr>
                <w:rFonts w:ascii="Poppins" w:eastAsia="Calibri" w:hAnsi="Poppins" w:cs="Poppins"/>
                <w:szCs w:val="22"/>
              </w:rPr>
              <w:t>December</w:t>
            </w:r>
            <w:r w:rsidR="00AA3A48" w:rsidRPr="00CD61F7">
              <w:rPr>
                <w:rFonts w:ascii="Poppins" w:eastAsia="Calibri" w:hAnsi="Poppins" w:cs="Poppins"/>
                <w:szCs w:val="22"/>
              </w:rPr>
              <w:t xml:space="preserve"> 2025</w:t>
            </w:r>
          </w:p>
        </w:tc>
      </w:tr>
    </w:tbl>
    <w:p w14:paraId="0EFE9B95" w14:textId="77777777" w:rsidR="00AA3A48" w:rsidRPr="00CD61F7" w:rsidRDefault="00AA3A48" w:rsidP="00AA3A48">
      <w:pPr>
        <w:pStyle w:val="NoSpacing"/>
        <w:rPr>
          <w:rFonts w:ascii="Poppins" w:hAnsi="Poppins" w:cs="Poppins"/>
          <w:b/>
          <w:sz w:val="24"/>
          <w:szCs w:val="24"/>
        </w:rPr>
      </w:pPr>
    </w:p>
    <w:p w14:paraId="58A3655D" w14:textId="77777777" w:rsidR="00AA3A48" w:rsidRPr="00CD61F7" w:rsidRDefault="00AA3A48" w:rsidP="00AA3A48">
      <w:pPr>
        <w:pStyle w:val="NoSpacing"/>
        <w:rPr>
          <w:rFonts w:ascii="Poppins" w:hAnsi="Poppins" w:cs="Poppins"/>
          <w:b/>
          <w:sz w:val="24"/>
          <w:szCs w:val="24"/>
        </w:rPr>
      </w:pPr>
    </w:p>
    <w:p w14:paraId="0F749082" w14:textId="67FB9523" w:rsidR="00AA3A48" w:rsidRDefault="00AA3A48" w:rsidP="00AA3A48">
      <w:pPr>
        <w:pStyle w:val="NoSpacing"/>
        <w:jc w:val="center"/>
        <w:rPr>
          <w:rFonts w:ascii="Poppins" w:eastAsia="Calibri" w:hAnsi="Poppins" w:cs="Poppins"/>
          <w:sz w:val="48"/>
          <w:szCs w:val="48"/>
        </w:rPr>
      </w:pPr>
    </w:p>
    <w:p w14:paraId="08985BF5" w14:textId="2AA83651" w:rsidR="00AA3A48" w:rsidRDefault="00AA3A48">
      <w:pPr>
        <w:spacing w:after="160" w:line="259" w:lineRule="auto"/>
        <w:rPr>
          <w:rFonts w:ascii="Poppins" w:eastAsia="Calibri" w:hAnsi="Poppins" w:cs="Poppins"/>
          <w:b/>
          <w:sz w:val="32"/>
          <w:lang w:eastAsia="en-US"/>
        </w:rPr>
      </w:pPr>
      <w:r>
        <w:rPr>
          <w:rFonts w:ascii="Poppins" w:eastAsia="Calibri" w:hAnsi="Poppins" w:cs="Poppins"/>
          <w:b/>
          <w:sz w:val="32"/>
          <w:lang w:eastAsia="en-US"/>
        </w:rPr>
        <w:br w:type="page"/>
      </w:r>
    </w:p>
    <w:p w14:paraId="176DBF32" w14:textId="77777777" w:rsidR="00A2515E" w:rsidRDefault="00A2515E" w:rsidP="00A2515E">
      <w:pPr>
        <w:rPr>
          <w:rFonts w:ascii="Poppins" w:hAnsi="Poppins" w:cs="Poppins"/>
        </w:rPr>
      </w:pPr>
      <w:r w:rsidRPr="00C41DB5">
        <w:rPr>
          <w:rFonts w:ascii="Poppins" w:hAnsi="Poppins" w:cs="Poppins"/>
        </w:rPr>
        <w:lastRenderedPageBreak/>
        <w:t xml:space="preserve">Juniper Training Ltd is committed to providing Higher Education opportunities for students from all backgrounds in order that they can progress into employment with the knowledge, skills and confidence they need to be successful. </w:t>
      </w:r>
    </w:p>
    <w:p w14:paraId="5F9E8641" w14:textId="77777777" w:rsidR="00A2515E" w:rsidRPr="00C41DB5" w:rsidRDefault="00A2515E" w:rsidP="00A2515E">
      <w:pPr>
        <w:rPr>
          <w:rFonts w:ascii="Poppins" w:hAnsi="Poppins" w:cs="Poppins"/>
        </w:rPr>
      </w:pPr>
    </w:p>
    <w:p w14:paraId="684CB1EF" w14:textId="77777777" w:rsidR="00A2515E" w:rsidRDefault="00A2515E" w:rsidP="00A2515E">
      <w:pPr>
        <w:rPr>
          <w:rFonts w:ascii="Poppins" w:hAnsi="Poppins" w:cs="Poppins"/>
        </w:rPr>
      </w:pPr>
      <w:r w:rsidRPr="00C41DB5">
        <w:rPr>
          <w:rFonts w:ascii="Poppins" w:hAnsi="Poppins" w:cs="Poppins"/>
        </w:rPr>
        <w:t>We recognise that students will not enter higher level education from the same starting points and our entry criteria and admissions process are designed to offer university level education to applicants who may not have been academically successful in school or who may not have followed traditional routes into higher education.</w:t>
      </w:r>
    </w:p>
    <w:p w14:paraId="294323B1" w14:textId="77777777" w:rsidR="00A2515E" w:rsidRPr="00C41DB5" w:rsidRDefault="00A2515E" w:rsidP="00A2515E">
      <w:pPr>
        <w:rPr>
          <w:rFonts w:ascii="Poppins" w:hAnsi="Poppins" w:cs="Poppins"/>
        </w:rPr>
      </w:pPr>
    </w:p>
    <w:p w14:paraId="615316AF" w14:textId="77777777" w:rsidR="00A2515E" w:rsidRDefault="00A2515E" w:rsidP="00A2515E">
      <w:pPr>
        <w:rPr>
          <w:rFonts w:ascii="Poppins" w:hAnsi="Poppins" w:cs="Poppins"/>
        </w:rPr>
      </w:pPr>
      <w:r w:rsidRPr="00C41DB5">
        <w:rPr>
          <w:rFonts w:ascii="Poppins" w:hAnsi="Poppins" w:cs="Poppins"/>
        </w:rPr>
        <w:t>In line with our strategy and mission, widening participation is at the forefront of everything we do to engage with groups who would not otherwise enter and benefit from higher education. Our engagement with students, families and local communities is deep-rooted and substantial and supports social and community cohesion in the area. Juniper Training has a key role to play in raising aspirations and awareness of the educational, progression and subsequent employment and study opportunities available.</w:t>
      </w:r>
    </w:p>
    <w:p w14:paraId="40EC41DC" w14:textId="77777777" w:rsidR="00A2515E" w:rsidRPr="00C41DB5" w:rsidRDefault="00A2515E" w:rsidP="00A2515E">
      <w:pPr>
        <w:rPr>
          <w:rFonts w:ascii="Poppins" w:hAnsi="Poppins" w:cs="Poppins"/>
        </w:rPr>
      </w:pPr>
    </w:p>
    <w:p w14:paraId="4B9A10E3" w14:textId="77777777" w:rsidR="00A2515E" w:rsidRDefault="00A2515E" w:rsidP="00A2515E">
      <w:pPr>
        <w:rPr>
          <w:rFonts w:ascii="Poppins" w:hAnsi="Poppins" w:cs="Poppins"/>
        </w:rPr>
      </w:pPr>
      <w:r w:rsidRPr="00C41DB5">
        <w:rPr>
          <w:rFonts w:ascii="Poppins" w:hAnsi="Poppins" w:cs="Poppins"/>
        </w:rPr>
        <w:t xml:space="preserve">At Juniper Training, we define widening participation criteria as: lower socio-economic groups; learners from areas of deprivation where participation is low; learners with a disability; care leavers and looked after children; young carers; ethnic minorities and other groups under-represented in higher education. </w:t>
      </w:r>
    </w:p>
    <w:p w14:paraId="685E1925" w14:textId="77777777" w:rsidR="00A2515E" w:rsidRPr="00C41DB5" w:rsidRDefault="00A2515E" w:rsidP="00A2515E">
      <w:pPr>
        <w:rPr>
          <w:rFonts w:ascii="Poppins" w:hAnsi="Poppins" w:cs="Poppins"/>
        </w:rPr>
      </w:pPr>
    </w:p>
    <w:p w14:paraId="7086C215" w14:textId="77777777" w:rsidR="00A2515E" w:rsidRPr="00C41DB5" w:rsidRDefault="00A2515E" w:rsidP="00A2515E">
      <w:pPr>
        <w:rPr>
          <w:rFonts w:ascii="Poppins" w:hAnsi="Poppins" w:cs="Poppins"/>
        </w:rPr>
      </w:pPr>
      <w:r w:rsidRPr="00C41DB5">
        <w:rPr>
          <w:rFonts w:ascii="Poppins" w:hAnsi="Poppins" w:cs="Poppins"/>
        </w:rPr>
        <w:t xml:space="preserve">We believe our focus will continue around the whole student experience ensuring students are prepared to progress into, and through HE, and on to employment or further study. With a focus on employability and student outcomes, we will continue to work with employers to create curriculum to meet the needs of individuals, the community and business. </w:t>
      </w:r>
    </w:p>
    <w:p w14:paraId="7CD095DD" w14:textId="77777777" w:rsidR="00A2515E" w:rsidRDefault="00A2515E" w:rsidP="00A2515E">
      <w:pPr>
        <w:rPr>
          <w:rFonts w:ascii="Poppins" w:hAnsi="Poppins" w:cs="Poppins"/>
        </w:rPr>
      </w:pPr>
      <w:r w:rsidRPr="00C41DB5">
        <w:rPr>
          <w:rFonts w:ascii="Poppins" w:hAnsi="Poppins" w:cs="Poppins"/>
        </w:rPr>
        <w:t>Retention and student outcomes remain central; we will continue to enhance our support infrastructure, ensuring that we target resources effectively</w:t>
      </w:r>
    </w:p>
    <w:p w14:paraId="1AD3703C" w14:textId="77777777" w:rsidR="00A2515E" w:rsidRPr="00C41DB5" w:rsidRDefault="00A2515E" w:rsidP="00A2515E">
      <w:pPr>
        <w:rPr>
          <w:rFonts w:ascii="Poppins" w:hAnsi="Poppins" w:cs="Poppins"/>
        </w:rPr>
      </w:pPr>
    </w:p>
    <w:p w14:paraId="4B819196" w14:textId="69123166" w:rsidR="00A5698C" w:rsidRPr="00AA3A48" w:rsidRDefault="00A2515E" w:rsidP="00A2515E">
      <w:pPr>
        <w:spacing w:after="160" w:line="259" w:lineRule="auto"/>
        <w:rPr>
          <w:rFonts w:ascii="Poppins" w:hAnsi="Poppins" w:cs="Poppins"/>
          <w:sz w:val="28"/>
          <w:szCs w:val="28"/>
        </w:rPr>
      </w:pPr>
      <w:r w:rsidRPr="00C41DB5">
        <w:rPr>
          <w:rFonts w:ascii="Poppins" w:hAnsi="Poppins" w:cs="Poppins"/>
        </w:rPr>
        <w:t xml:space="preserve">We undertake that you will be offered a place on a Higher Education programme based on your ability and enthusiasm for your subject, not based on background, experience or personal circumstances. We will help </w:t>
      </w:r>
      <w:r w:rsidRPr="00C41DB5">
        <w:rPr>
          <w:rFonts w:ascii="Poppins" w:hAnsi="Poppins" w:cs="Poppins"/>
        </w:rPr>
        <w:lastRenderedPageBreak/>
        <w:t xml:space="preserve">you to develop the skills, knowledge and behaviours you will need to find employment in your chosen profession, or progress to further study.  We will offer opportunities to give feedback on your course and value your views and comments about how we can improve our service offered both formally and informally. The quality of our delivery and your experience is of utmost </w:t>
      </w:r>
      <w:proofErr w:type="gramStart"/>
      <w:r w:rsidRPr="00C41DB5">
        <w:rPr>
          <w:rFonts w:ascii="Poppins" w:hAnsi="Poppins" w:cs="Poppins"/>
        </w:rPr>
        <w:t>priority</w:t>
      </w:r>
      <w:proofErr w:type="gramEnd"/>
      <w:r w:rsidRPr="00C41DB5">
        <w:rPr>
          <w:rFonts w:ascii="Poppins" w:hAnsi="Poppins" w:cs="Poppins"/>
        </w:rPr>
        <w:t xml:space="preserve"> and we will continually review and improve our practices to ensure that we are effective, efficient and transparent in our methods of supporting all students in their journey to success.</w:t>
      </w:r>
    </w:p>
    <w:sectPr w:rsidR="00A5698C" w:rsidRPr="00AA3A48" w:rsidSect="003A45F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85166" w14:textId="77777777" w:rsidR="00592EA6" w:rsidRDefault="00592EA6" w:rsidP="0037414E">
      <w:r>
        <w:separator/>
      </w:r>
    </w:p>
  </w:endnote>
  <w:endnote w:type="continuationSeparator" w:id="0">
    <w:p w14:paraId="579110BF" w14:textId="77777777" w:rsidR="00592EA6" w:rsidRDefault="00592EA6" w:rsidP="00374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AA30" w14:textId="77777777" w:rsidR="00CA4BCC" w:rsidRDefault="00CA4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9718" w14:textId="2093D174" w:rsidR="00692601" w:rsidRPr="00CA4BCC" w:rsidRDefault="00692601" w:rsidP="00CA4B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9884" w14:textId="68445593" w:rsidR="003A45F9" w:rsidRPr="00CA4BCC" w:rsidRDefault="003A45F9" w:rsidP="00CA4B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361B" w14:textId="77777777" w:rsidR="00592EA6" w:rsidRDefault="00592EA6" w:rsidP="0037414E">
      <w:r>
        <w:separator/>
      </w:r>
    </w:p>
  </w:footnote>
  <w:footnote w:type="continuationSeparator" w:id="0">
    <w:p w14:paraId="5BB1A97A" w14:textId="77777777" w:rsidR="00592EA6" w:rsidRDefault="00592EA6" w:rsidP="00374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1F91" w14:textId="77777777" w:rsidR="00CA4BCC" w:rsidRDefault="00CA4B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EDD5" w14:textId="77777777" w:rsidR="00CA4BCC" w:rsidRDefault="00CA4B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5A2D" w14:textId="77777777" w:rsidR="00CA4BCC" w:rsidRDefault="00CA4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2AE"/>
    <w:multiLevelType w:val="hybridMultilevel"/>
    <w:tmpl w:val="E3DAB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B0909"/>
    <w:multiLevelType w:val="hybridMultilevel"/>
    <w:tmpl w:val="B474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662C0"/>
    <w:multiLevelType w:val="hybridMultilevel"/>
    <w:tmpl w:val="4F085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7F1996"/>
    <w:multiLevelType w:val="hybridMultilevel"/>
    <w:tmpl w:val="AB6C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B60557"/>
    <w:multiLevelType w:val="hybridMultilevel"/>
    <w:tmpl w:val="A7BA1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526819"/>
    <w:multiLevelType w:val="hybridMultilevel"/>
    <w:tmpl w:val="B44C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0280670">
    <w:abstractNumId w:val="2"/>
  </w:num>
  <w:num w:numId="2" w16cid:durableId="1747728285">
    <w:abstractNumId w:val="4"/>
  </w:num>
  <w:num w:numId="3" w16cid:durableId="1145438616">
    <w:abstractNumId w:val="1"/>
  </w:num>
  <w:num w:numId="4" w16cid:durableId="1891914355">
    <w:abstractNumId w:val="5"/>
  </w:num>
  <w:num w:numId="5" w16cid:durableId="1599679301">
    <w:abstractNumId w:val="0"/>
  </w:num>
  <w:num w:numId="6" w16cid:durableId="815532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7A"/>
    <w:rsid w:val="000078DE"/>
    <w:rsid w:val="0001748E"/>
    <w:rsid w:val="00024204"/>
    <w:rsid w:val="000C5045"/>
    <w:rsid w:val="00180948"/>
    <w:rsid w:val="00213852"/>
    <w:rsid w:val="002359A0"/>
    <w:rsid w:val="00284C09"/>
    <w:rsid w:val="002C1C1E"/>
    <w:rsid w:val="002F1CAB"/>
    <w:rsid w:val="0037414E"/>
    <w:rsid w:val="003A45F9"/>
    <w:rsid w:val="003B3E4A"/>
    <w:rsid w:val="003E5F36"/>
    <w:rsid w:val="00480DAD"/>
    <w:rsid w:val="00480F2B"/>
    <w:rsid w:val="00592EA6"/>
    <w:rsid w:val="005F1017"/>
    <w:rsid w:val="00647845"/>
    <w:rsid w:val="00692601"/>
    <w:rsid w:val="006A066C"/>
    <w:rsid w:val="007251D2"/>
    <w:rsid w:val="007257B0"/>
    <w:rsid w:val="00892D31"/>
    <w:rsid w:val="009876EB"/>
    <w:rsid w:val="00A2515E"/>
    <w:rsid w:val="00A5698C"/>
    <w:rsid w:val="00AA3A48"/>
    <w:rsid w:val="00AD737A"/>
    <w:rsid w:val="00B64E85"/>
    <w:rsid w:val="00BE0B44"/>
    <w:rsid w:val="00BF674C"/>
    <w:rsid w:val="00CA4BCC"/>
    <w:rsid w:val="00D15D1E"/>
    <w:rsid w:val="00ED5136"/>
    <w:rsid w:val="00FA0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5C1D"/>
  <w15:chartTrackingRefBased/>
  <w15:docId w15:val="{89D1310D-FA35-4A7A-893A-6F3C2930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37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37A"/>
    <w:pPr>
      <w:ind w:left="720"/>
    </w:pPr>
  </w:style>
  <w:style w:type="paragraph" w:styleId="Header">
    <w:name w:val="header"/>
    <w:basedOn w:val="Normal"/>
    <w:link w:val="HeaderChar"/>
    <w:uiPriority w:val="99"/>
    <w:unhideWhenUsed/>
    <w:rsid w:val="0037414E"/>
    <w:pPr>
      <w:tabs>
        <w:tab w:val="center" w:pos="4513"/>
        <w:tab w:val="right" w:pos="9026"/>
      </w:tabs>
    </w:pPr>
  </w:style>
  <w:style w:type="character" w:customStyle="1" w:styleId="HeaderChar">
    <w:name w:val="Header Char"/>
    <w:basedOn w:val="DefaultParagraphFont"/>
    <w:link w:val="Header"/>
    <w:uiPriority w:val="99"/>
    <w:rsid w:val="0037414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7414E"/>
    <w:pPr>
      <w:tabs>
        <w:tab w:val="center" w:pos="4513"/>
        <w:tab w:val="right" w:pos="9026"/>
      </w:tabs>
    </w:pPr>
  </w:style>
  <w:style w:type="character" w:customStyle="1" w:styleId="FooterChar">
    <w:name w:val="Footer Char"/>
    <w:basedOn w:val="DefaultParagraphFont"/>
    <w:link w:val="Footer"/>
    <w:uiPriority w:val="99"/>
    <w:rsid w:val="0037414E"/>
    <w:rPr>
      <w:rFonts w:ascii="Times New Roman" w:eastAsia="Times New Roman" w:hAnsi="Times New Roman" w:cs="Times New Roman"/>
      <w:sz w:val="24"/>
      <w:szCs w:val="24"/>
      <w:lang w:eastAsia="en-GB"/>
    </w:rPr>
  </w:style>
  <w:style w:type="paragraph" w:styleId="NoSpacing">
    <w:name w:val="No Spacing"/>
    <w:uiPriority w:val="1"/>
    <w:qFormat/>
    <w:rsid w:val="00AA3A48"/>
    <w:pPr>
      <w:spacing w:after="0" w:line="240" w:lineRule="auto"/>
    </w:pPr>
  </w:style>
  <w:style w:type="table" w:styleId="TableGridLight">
    <w:name w:val="Grid Table Light"/>
    <w:basedOn w:val="TableNormal"/>
    <w:uiPriority w:val="40"/>
    <w:rsid w:val="00AA3A48"/>
    <w:pPr>
      <w:spacing w:after="0" w:line="240" w:lineRule="auto"/>
    </w:pPr>
    <w:rPr>
      <w:rFonts w:ascii="Arial" w:eastAsia="Calibri" w:hAnsi="Arial"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AA3A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9A6BFAFCA541369BB0C1316D36EEB0"/>
        <w:category>
          <w:name w:val="General"/>
          <w:gallery w:val="placeholder"/>
        </w:category>
        <w:types>
          <w:type w:val="bbPlcHdr"/>
        </w:types>
        <w:behaviors>
          <w:behavior w:val="content"/>
        </w:behaviors>
        <w:guid w:val="{4DE7822E-2D5A-449B-9322-9207E05CBFE2}"/>
      </w:docPartPr>
      <w:docPartBody>
        <w:p w:rsidR="009A0F98" w:rsidRDefault="009A0F98" w:rsidP="009A0F98">
          <w:pPr>
            <w:pStyle w:val="7B9A6BFAFCA541369BB0C1316D36EEB0"/>
          </w:pPr>
          <w:r w:rsidRPr="00396CE8">
            <w:rPr>
              <w:rFonts w:ascii="Arial" w:hAnsi="Arial" w:cs="Arial"/>
              <w:sz w:val="48"/>
              <w:szCs w:val="48"/>
            </w:rPr>
            <w:t>Click here and type name of policy</w:t>
          </w:r>
          <w:r w:rsidRPr="00396CE8">
            <w:rPr>
              <w:rStyle w:val="PlaceholderText"/>
              <w:rFonts w:ascii="Arial" w:eastAsiaTheme="minorHAnsi" w:hAnsi="Arial" w:cs="Arial"/>
              <w:sz w:val="48"/>
              <w:szCs w:val="48"/>
            </w:rPr>
            <w:t>.</w:t>
          </w:r>
        </w:p>
      </w:docPartBody>
    </w:docPart>
    <w:docPart>
      <w:docPartPr>
        <w:name w:val="0792327E2C1C43749455CECA8FF89084"/>
        <w:category>
          <w:name w:val="General"/>
          <w:gallery w:val="placeholder"/>
        </w:category>
        <w:types>
          <w:type w:val="bbPlcHdr"/>
        </w:types>
        <w:behaviors>
          <w:behavior w:val="content"/>
        </w:behaviors>
        <w:guid w:val="{2788E237-3A0F-4AFD-9285-A8F9F83C250F}"/>
      </w:docPartPr>
      <w:docPartBody>
        <w:p w:rsidR="009A0F98" w:rsidRDefault="009A0F98" w:rsidP="009A0F98">
          <w:pPr>
            <w:pStyle w:val="0792327E2C1C43749455CECA8FF89084"/>
          </w:pPr>
          <w:r>
            <w:rPr>
              <w:rStyle w:val="PlaceholderText"/>
            </w:rPr>
            <w:t>Enter year of approval</w:t>
          </w:r>
          <w:r w:rsidRPr="00AA4C6B">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98"/>
    <w:rsid w:val="003B3E4A"/>
    <w:rsid w:val="009A0F98"/>
    <w:rsid w:val="00ED5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0F98"/>
    <w:rPr>
      <w:color w:val="808080"/>
    </w:rPr>
  </w:style>
  <w:style w:type="paragraph" w:customStyle="1" w:styleId="7B9A6BFAFCA541369BB0C1316D36EEB0">
    <w:name w:val="7B9A6BFAFCA541369BB0C1316D36EEB0"/>
    <w:rsid w:val="009A0F98"/>
  </w:style>
  <w:style w:type="paragraph" w:customStyle="1" w:styleId="0792327E2C1C43749455CECA8FF89084">
    <w:name w:val="0792327E2C1C43749455CECA8FF89084"/>
    <w:rsid w:val="009A0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63A74E4511A04899DE4BE748A96FE0" ma:contentTypeVersion="23" ma:contentTypeDescription="Create a new document." ma:contentTypeScope="" ma:versionID="0dad3afe00270170023d4518ca6655b3">
  <xsd:schema xmlns:xsd="http://www.w3.org/2001/XMLSchema" xmlns:xs="http://www.w3.org/2001/XMLSchema" xmlns:p="http://schemas.microsoft.com/office/2006/metadata/properties" xmlns:ns1="http://schemas.microsoft.com/sharepoint/v3" xmlns:ns2="c63d43fa-4285-4653-b8b2-922c19468cb0" xmlns:ns3="d6df449e-f2d6-4775-88d6-8fc2ba1449b5" targetNamespace="http://schemas.microsoft.com/office/2006/metadata/properties" ma:root="true" ma:fieldsID="bffc5ce14c06e23615d2b9ffdbe6e52d" ns1:_="" ns2:_="" ns3:_="">
    <xsd:import namespace="http://schemas.microsoft.com/sharepoint/v3"/>
    <xsd:import namespace="c63d43fa-4285-4653-b8b2-922c19468cb0"/>
    <xsd:import namespace="d6df449e-f2d6-4775-88d6-8fc2ba1449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3d43fa-4285-4653-b8b2-922c19468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3f5b97-c836-4bea-a947-723af24ec5c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df449e-f2d6-4775-88d6-8fc2ba1449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121d318-e5ab-43f8-a1d7-d39c4dc68eb0}" ma:internalName="TaxCatchAll" ma:showField="CatchAllData" ma:web="d6df449e-f2d6-4775-88d6-8fc2ba144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3d43fa-4285-4653-b8b2-922c19468cb0">
      <Terms xmlns="http://schemas.microsoft.com/office/infopath/2007/PartnerControls"/>
    </lcf76f155ced4ddcb4097134ff3c332f>
    <TaxCatchAll xmlns="d6df449e-f2d6-4775-88d6-8fc2ba1449b5"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8833337-4DDF-4225-B3A9-99589012214A}">
  <ds:schemaRefs>
    <ds:schemaRef ds:uri="http://schemas.microsoft.com/sharepoint/v3/contenttype/forms"/>
  </ds:schemaRefs>
</ds:datastoreItem>
</file>

<file path=customXml/itemProps2.xml><?xml version="1.0" encoding="utf-8"?>
<ds:datastoreItem xmlns:ds="http://schemas.openxmlformats.org/officeDocument/2006/customXml" ds:itemID="{7E0548CB-92BF-4728-81DD-A8508C87B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3d43fa-4285-4653-b8b2-922c19468cb0"/>
    <ds:schemaRef ds:uri="d6df449e-f2d6-4775-88d6-8fc2ba144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064AD-CFCA-4580-86AA-8A4B63C61B9E}">
  <ds:schemaRefs>
    <ds:schemaRef ds:uri="http://purl.org/dc/dcmitype/"/>
    <ds:schemaRef ds:uri="http://www.w3.org/XML/1998/namespace"/>
    <ds:schemaRef ds:uri="http://schemas.microsoft.com/office/2006/metadata/properties"/>
    <ds:schemaRef ds:uri="d6df449e-f2d6-4775-88d6-8fc2ba1449b5"/>
    <ds:schemaRef ds:uri="http://schemas.microsoft.com/office/2006/documentManagement/types"/>
    <ds:schemaRef ds:uri="c63d43fa-4285-4653-b8b2-922c19468cb0"/>
    <ds:schemaRef ds:uri="http://schemas.openxmlformats.org/package/2006/metadata/core-properties"/>
    <ds:schemaRef ds:uri="http://purl.org/dc/elements/1.1/"/>
    <ds:schemaRef ds:uri="http://purl.org/dc/term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c93d9538-e8d2-4a6c-958e-874a2b86a433}" enabled="0" method="" siteId="{c93d9538-e8d2-4a6c-958e-874a2b86a43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Hampton</dc:creator>
  <cp:keywords/>
  <dc:description/>
  <cp:lastModifiedBy>Sian Frater</cp:lastModifiedBy>
  <cp:revision>2</cp:revision>
  <dcterms:created xsi:type="dcterms:W3CDTF">2025-12-16T16:26:00Z</dcterms:created>
  <dcterms:modified xsi:type="dcterms:W3CDTF">2025-12-16T16:26:00Z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0x0101006263A74E4511A04899DE4BE748A96FE0</vt:lpwstr>
  </property>
  <property fmtid="{D5CDD505-2E9C-101B-9397-08002B2CF9AE}" pid="3" name="MediaServiceImageTags">
    <vt:lpwstr/>
  </property>
  <property fmtid="{D5CDD505-2E9C-101B-9397-08002B2CF9AE}" pid="4" name="docLang">
    <vt:lpwstr>en</vt:lpwstr>
  </property>
</Properties>
</file>